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B357" w14:textId="6D6E19A0" w:rsidR="00781B60" w:rsidRDefault="00781B60" w:rsidP="00781B60">
      <w:pPr>
        <w:pStyle w:val="NormalWeb"/>
        <w:spacing w:before="240" w:beforeAutospacing="0" w:after="240" w:afterAutospacing="0"/>
        <w:rPr>
          <w:color w:val="666666"/>
          <w:sz w:val="17"/>
          <w:szCs w:val="17"/>
        </w:rPr>
      </w:pPr>
      <w:r>
        <w:rPr>
          <w:noProof/>
          <w:color w:val="666666"/>
          <w:sz w:val="17"/>
          <w:szCs w:val="17"/>
        </w:rPr>
        <w:drawing>
          <wp:inline distT="0" distB="0" distL="0" distR="0" wp14:anchorId="0BA63324" wp14:editId="0AF17DA7">
            <wp:extent cx="375285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0C59F" w14:textId="77777777" w:rsidR="00781B60" w:rsidRDefault="00781B60" w:rsidP="00781B60">
      <w:pPr>
        <w:rPr>
          <w:color w:val="666666"/>
          <w:sz w:val="17"/>
          <w:szCs w:val="17"/>
        </w:rPr>
      </w:pPr>
      <w:r>
        <w:rPr>
          <w:color w:val="666666"/>
          <w:sz w:val="17"/>
          <w:szCs w:val="17"/>
        </w:rPr>
        <w:t>Business</w:t>
      </w:r>
    </w:p>
    <w:p w14:paraId="608A18A6" w14:textId="77777777" w:rsidR="00781B60" w:rsidRDefault="00781B60" w:rsidP="00781B60">
      <w:pPr>
        <w:rPr>
          <w:color w:val="333333"/>
          <w:sz w:val="17"/>
          <w:szCs w:val="17"/>
        </w:rPr>
      </w:pPr>
      <w:r>
        <w:rPr>
          <w:rStyle w:val="enheadline"/>
          <w:b/>
          <w:bCs/>
          <w:color w:val="004C70"/>
          <w:sz w:val="26"/>
          <w:szCs w:val="26"/>
          <w:bdr w:val="none" w:sz="0" w:space="0" w:color="auto" w:frame="1"/>
        </w:rPr>
        <w:t>Should you make your adult kids joint owners of your GICs? Plus, the Stable Dividend portfolio proves its worth; A roundup of investment ideas for active investors</w:t>
      </w:r>
    </w:p>
    <w:p w14:paraId="2CE0941E" w14:textId="77777777" w:rsidR="00781B60" w:rsidRDefault="00781B60" w:rsidP="00781B60">
      <w:pPr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Rob Carrick</w:t>
      </w:r>
    </w:p>
    <w:p w14:paraId="3E9F007D" w14:textId="77777777" w:rsidR="00781B60" w:rsidRDefault="00781B60" w:rsidP="00781B60">
      <w:pPr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>Rob Carrick</w:t>
      </w:r>
    </w:p>
    <w:p w14:paraId="74E2A116" w14:textId="77777777" w:rsidR="00781B60" w:rsidRDefault="00781B60" w:rsidP="00781B60">
      <w:pPr>
        <w:rPr>
          <w:color w:val="666666"/>
          <w:sz w:val="17"/>
          <w:szCs w:val="17"/>
        </w:rPr>
      </w:pPr>
      <w:r>
        <w:rPr>
          <w:color w:val="666666"/>
          <w:sz w:val="17"/>
          <w:szCs w:val="17"/>
        </w:rPr>
        <w:t>1152 words</w:t>
      </w:r>
    </w:p>
    <w:p w14:paraId="354AB57D" w14:textId="77777777" w:rsidR="00781B60" w:rsidRDefault="00781B60" w:rsidP="00781B60">
      <w:pPr>
        <w:rPr>
          <w:color w:val="666666"/>
          <w:sz w:val="17"/>
          <w:szCs w:val="17"/>
        </w:rPr>
      </w:pPr>
      <w:r>
        <w:rPr>
          <w:color w:val="666666"/>
          <w:sz w:val="17"/>
          <w:szCs w:val="17"/>
        </w:rPr>
        <w:t>27 February 2023</w:t>
      </w:r>
    </w:p>
    <w:p w14:paraId="0E2156DA" w14:textId="77777777" w:rsidR="00781B60" w:rsidRDefault="00781B60" w:rsidP="00781B60">
      <w:pPr>
        <w:spacing w:line="210" w:lineRule="atLeast"/>
        <w:rPr>
          <w:color w:val="666666"/>
          <w:sz w:val="17"/>
          <w:szCs w:val="17"/>
        </w:rPr>
      </w:pPr>
      <w:r>
        <w:rPr>
          <w:color w:val="666666"/>
          <w:sz w:val="17"/>
          <w:szCs w:val="17"/>
        </w:rPr>
        <w:t>The Globe and Mail (Breaking News)</w:t>
      </w:r>
    </w:p>
    <w:p w14:paraId="300DA5E3" w14:textId="77777777" w:rsidR="00781B60" w:rsidRDefault="00781B60" w:rsidP="00781B60">
      <w:pPr>
        <w:rPr>
          <w:color w:val="666666"/>
          <w:sz w:val="17"/>
          <w:szCs w:val="17"/>
        </w:rPr>
      </w:pPr>
      <w:r>
        <w:rPr>
          <w:color w:val="666666"/>
          <w:sz w:val="17"/>
          <w:szCs w:val="17"/>
        </w:rPr>
        <w:t>GMBN</w:t>
      </w:r>
    </w:p>
    <w:p w14:paraId="16A1D441" w14:textId="77777777" w:rsidR="00781B60" w:rsidRDefault="00781B60" w:rsidP="00781B60">
      <w:pPr>
        <w:rPr>
          <w:color w:val="666666"/>
          <w:sz w:val="17"/>
          <w:szCs w:val="17"/>
        </w:rPr>
      </w:pPr>
      <w:r>
        <w:rPr>
          <w:color w:val="666666"/>
          <w:sz w:val="17"/>
          <w:szCs w:val="17"/>
        </w:rPr>
        <w:t>English</w:t>
      </w:r>
    </w:p>
    <w:p w14:paraId="59586C79" w14:textId="77777777" w:rsidR="00781B60" w:rsidRDefault="00781B60" w:rsidP="00781B60">
      <w:pPr>
        <w:rPr>
          <w:color w:val="666666"/>
          <w:sz w:val="17"/>
          <w:szCs w:val="17"/>
        </w:rPr>
      </w:pPr>
      <w:r>
        <w:rPr>
          <w:color w:val="666666"/>
          <w:sz w:val="17"/>
          <w:szCs w:val="17"/>
        </w:rPr>
        <w:t>©2023 The Globe and Mail Inc. All Rights Reserved.</w:t>
      </w:r>
    </w:p>
    <w:p w14:paraId="304633E7" w14:textId="77777777" w:rsidR="00781B60" w:rsidRDefault="00781B60" w:rsidP="00781B60">
      <w:pPr>
        <w:pStyle w:val="gmail-articleparagraph"/>
        <w:spacing w:before="75" w:beforeAutospacing="0" w:after="240" w:afterAutospacing="0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With more money going into guaranteed investment certificates, there are also more questions about how to use these supposedly simple investments.</w:t>
      </w:r>
    </w:p>
    <w:p w14:paraId="1041E582" w14:textId="77777777" w:rsidR="00781B60" w:rsidRDefault="00781B60" w:rsidP="00781B60">
      <w:pPr>
        <w:pStyle w:val="gmail-articleparagraph"/>
        <w:spacing w:before="75" w:beforeAutospacing="0" w:after="240" w:afterAutospacing="0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question that I hear a lot lately is whether seniors buying GICs should list their adult children as co-owners. The idea here is to bypass the potentially lengthy and costly probate process on the death of the parent. The adult kids would instead become owners of the GICs.</w:t>
      </w:r>
    </w:p>
    <w:p w14:paraId="4B0E75BB" w14:textId="77777777" w:rsidR="00781B60" w:rsidRDefault="00781B60" w:rsidP="00781B60">
      <w:pPr>
        <w:pStyle w:val="gmail-articleparagraph"/>
        <w:spacing w:before="75" w:beforeAutospacing="0" w:after="240" w:afterAutospacing="0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“I am in my late 80s, with only GICs (love the interest rates!),” one reader wrote. “To avoid probate when I die, I have put all these GICs in joint with my two daughters. Will this work. do you think?”</w:t>
      </w:r>
    </w:p>
    <w:p w14:paraId="04C7680B" w14:textId="77777777" w:rsidR="00781B60" w:rsidRDefault="00781B60" w:rsidP="00781B60">
      <w:pPr>
        <w:pStyle w:val="gmail-articleparagraph"/>
        <w:spacing w:before="75" w:beforeAutospacing="0" w:after="240" w:afterAutospacing="0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Deposit broker Mary </w:t>
      </w:r>
      <w:proofErr w:type="spellStart"/>
      <w:r>
        <w:rPr>
          <w:color w:val="000000"/>
          <w:sz w:val="24"/>
          <w:szCs w:val="24"/>
        </w:rPr>
        <w:t>Rygiel</w:t>
      </w:r>
      <w:proofErr w:type="spellEnd"/>
      <w:r>
        <w:rPr>
          <w:color w:val="000000"/>
          <w:sz w:val="24"/>
          <w:szCs w:val="24"/>
        </w:rPr>
        <w:t xml:space="preserve"> of Conservative Investors’ Services said some of her clients are registering GICs jointly with children. As part of the process, she makes sure they understand the risks.</w:t>
      </w:r>
    </w:p>
    <w:p w14:paraId="70EF310E" w14:textId="77777777" w:rsidR="00781B60" w:rsidRDefault="00781B60" w:rsidP="00781B60">
      <w:pPr>
        <w:pStyle w:val="gmail-articleparagraph"/>
        <w:spacing w:before="75" w:beforeAutospacing="0" w:after="240" w:afterAutospacing="0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example, Ms. </w:t>
      </w:r>
      <w:proofErr w:type="spellStart"/>
      <w:r>
        <w:rPr>
          <w:color w:val="000000"/>
          <w:sz w:val="24"/>
          <w:szCs w:val="24"/>
        </w:rPr>
        <w:t>Rygiel</w:t>
      </w:r>
      <w:proofErr w:type="spellEnd"/>
      <w:r>
        <w:rPr>
          <w:color w:val="000000"/>
          <w:sz w:val="24"/>
          <w:szCs w:val="24"/>
        </w:rPr>
        <w:t xml:space="preserve"> said in an e-mail that if a child declares bankruptcy, the trustee can go after non-registered GIC money. Also, registration for a GIC is usually in an “and/or” format, which means the adult child could get access to the funds at maturity. “Not all children disclose their financial situation to their parents,” she wrote.</w:t>
      </w:r>
    </w:p>
    <w:p w14:paraId="2339D5BB" w14:textId="77777777" w:rsidR="00781B60" w:rsidRDefault="00781B60" w:rsidP="00781B60">
      <w:pPr>
        <w:pStyle w:val="gmail-articleparagraph"/>
        <w:spacing w:before="75" w:beforeAutospacing="0" w:after="240" w:afterAutospacing="0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One more risk is that a child listed as joint owner gets divorced. The GIC could end up being included among assets that are shared between the spouses.</w:t>
      </w:r>
    </w:p>
    <w:p w14:paraId="7CC93348" w14:textId="77777777" w:rsidR="00781B60" w:rsidRDefault="00781B60" w:rsidP="00781B60">
      <w:pPr>
        <w:pStyle w:val="gmail-articleparagraph"/>
        <w:spacing w:before="0" w:beforeAutospacing="0" w:after="0" w:afterAutospacing="0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 alternative to making your adult kids joint owners is to use the insurance company version of the GIC. Rino </w:t>
      </w:r>
      <w:r>
        <w:rPr>
          <w:b/>
          <w:bCs/>
          <w:color w:val="000000"/>
          <w:sz w:val="19"/>
          <w:szCs w:val="19"/>
          <w:bdr w:val="none" w:sz="0" w:space="0" w:color="auto" w:frame="1"/>
          <w:shd w:val="clear" w:color="auto" w:fill="FEF8D9"/>
        </w:rPr>
        <w:t>Racanelli</w:t>
      </w:r>
      <w:r>
        <w:rPr>
          <w:color w:val="000000"/>
          <w:sz w:val="24"/>
          <w:szCs w:val="24"/>
        </w:rPr>
        <w:t>, an insurance adviser, said it’s possible to add adult kids as beneficiaries on these GICs. On your death, the GIC would bypass probate and become the property of the beneficiary.</w:t>
      </w:r>
    </w:p>
    <w:p w14:paraId="4DC154E1" w14:textId="77777777" w:rsidR="00781B60" w:rsidRDefault="00781B60" w:rsidP="00781B60">
      <w:pPr>
        <w:pStyle w:val="gmail-articleparagraph"/>
        <w:spacing w:before="0" w:beforeAutospacing="0" w:after="0" w:afterAutospacing="0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 advantage of using insurance company GICs is that the parent retains full control by eliminating joint owners, Mr. </w:t>
      </w:r>
      <w:r>
        <w:rPr>
          <w:b/>
          <w:bCs/>
          <w:color w:val="000000"/>
          <w:sz w:val="19"/>
          <w:szCs w:val="19"/>
          <w:bdr w:val="none" w:sz="0" w:space="0" w:color="auto" w:frame="1"/>
          <w:shd w:val="clear" w:color="auto" w:fill="FEF8D9"/>
        </w:rPr>
        <w:t>Racanelli</w:t>
      </w:r>
      <w:r>
        <w:rPr>
          <w:color w:val="000000"/>
          <w:sz w:val="24"/>
          <w:szCs w:val="24"/>
        </w:rPr>
        <w:t> said.</w:t>
      </w:r>
    </w:p>
    <w:p w14:paraId="0CE2222B" w14:textId="77777777" w:rsidR="00781B60" w:rsidRDefault="00781B60" w:rsidP="00781B60">
      <w:pPr>
        <w:pStyle w:val="gmail-articleparagraph"/>
        <w:spacing w:before="75" w:beforeAutospacing="0" w:after="240" w:afterAutospacing="0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Wealth adviser Elke </w:t>
      </w:r>
      <w:proofErr w:type="spellStart"/>
      <w:r>
        <w:rPr>
          <w:color w:val="000000"/>
          <w:sz w:val="24"/>
          <w:szCs w:val="24"/>
        </w:rPr>
        <w:t>Rubach</w:t>
      </w:r>
      <w:proofErr w:type="spellEnd"/>
      <w:r>
        <w:rPr>
          <w:color w:val="000000"/>
          <w:sz w:val="24"/>
          <w:szCs w:val="24"/>
        </w:rPr>
        <w:t xml:space="preserve"> said it’s important for people adding adult kids as joint GIC owners to be clear on the purpose of the arrangement so that there are no disputes after death.</w:t>
      </w:r>
    </w:p>
    <w:p w14:paraId="5A458AB6" w14:textId="77777777" w:rsidR="00781B60" w:rsidRDefault="00781B60" w:rsidP="00781B60">
      <w:pPr>
        <w:pStyle w:val="gmail-articleparagraph"/>
        <w:spacing w:before="75" w:beforeAutospacing="0" w:after="240" w:afterAutospacing="0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“Let’s talk about an example where I am 75 years old and I want to add my kids to a GIC,” Ms. </w:t>
      </w:r>
      <w:proofErr w:type="spellStart"/>
      <w:r>
        <w:rPr>
          <w:color w:val="000000"/>
          <w:sz w:val="24"/>
          <w:szCs w:val="24"/>
        </w:rPr>
        <w:t>Rubach</w:t>
      </w:r>
      <w:proofErr w:type="spellEnd"/>
      <w:r>
        <w:rPr>
          <w:color w:val="000000"/>
          <w:sz w:val="24"/>
          <w:szCs w:val="24"/>
        </w:rPr>
        <w:t xml:space="preserve"> said. “Am I documenting the intent of that joint ownership? Because then when I die, my other kids could fight over it. It could get miserable for everyone, and then the executor has to go through hell.”</w:t>
      </w:r>
    </w:p>
    <w:p w14:paraId="38E73FB6" w14:textId="77777777" w:rsidR="00781B60" w:rsidRDefault="00781B60" w:rsidP="00781B60">
      <w:pPr>
        <w:pStyle w:val="gmail-articleparagraph"/>
        <w:spacing w:before="75" w:beforeAutospacing="0" w:after="240" w:afterAutospacing="0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Rob Carrick, Globe and Mail personal finance columnist</w:t>
      </w:r>
    </w:p>
    <w:p w14:paraId="686A4C9A" w14:textId="77777777" w:rsidR="004D27F4" w:rsidRDefault="004D27F4"/>
    <w:sectPr w:rsidR="004D27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60"/>
    <w:rsid w:val="004D27F4"/>
    <w:rsid w:val="0078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75884"/>
  <w15:chartTrackingRefBased/>
  <w15:docId w15:val="{6037AB68-6E79-4D1D-8517-835F4584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B60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B60"/>
    <w:pPr>
      <w:spacing w:before="100" w:beforeAutospacing="1" w:after="100" w:afterAutospacing="1"/>
    </w:pPr>
  </w:style>
  <w:style w:type="paragraph" w:customStyle="1" w:styleId="gmail-articleparagraph">
    <w:name w:val="gmail-articleparagraph"/>
    <w:basedOn w:val="Normal"/>
    <w:uiPriority w:val="99"/>
    <w:semiHidden/>
    <w:rsid w:val="00781B60"/>
    <w:pPr>
      <w:spacing w:before="100" w:beforeAutospacing="1" w:after="100" w:afterAutospacing="1"/>
    </w:pPr>
  </w:style>
  <w:style w:type="character" w:customStyle="1" w:styleId="enheadline">
    <w:name w:val="enheadline"/>
    <w:basedOn w:val="DefaultParagraphFont"/>
    <w:rsid w:val="00781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logos.factiva.com/gmbnLogo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 Racanelli</dc:creator>
  <cp:keywords/>
  <dc:description/>
  <cp:lastModifiedBy>Rino Racanelli</cp:lastModifiedBy>
  <cp:revision>1</cp:revision>
  <dcterms:created xsi:type="dcterms:W3CDTF">2023-03-14T13:42:00Z</dcterms:created>
  <dcterms:modified xsi:type="dcterms:W3CDTF">2023-03-14T13:43:00Z</dcterms:modified>
</cp:coreProperties>
</file>